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547B" w14:textId="77777777" w:rsidR="00230667" w:rsidRPr="00230667" w:rsidRDefault="00230667" w:rsidP="00230667">
      <w:pPr>
        <w:spacing w:after="0" w:line="240" w:lineRule="auto"/>
        <w:ind w:firstLine="709"/>
        <w:jc w:val="both"/>
        <w:rPr>
          <w:rFonts w:ascii="Times New Roman" w:hAnsi="Times New Roman" w:cs="Times New Roman"/>
          <w:sz w:val="28"/>
          <w:szCs w:val="28"/>
        </w:rPr>
      </w:pPr>
      <w:r w:rsidRPr="00230667">
        <w:rPr>
          <w:rFonts w:ascii="Times New Roman" w:hAnsi="Times New Roman" w:cs="Times New Roman"/>
          <w:sz w:val="28"/>
          <w:szCs w:val="28"/>
          <w:lang w:val="kk-KZ" w:eastAsia="ko-KR"/>
        </w:rPr>
        <w:t>Практикалық сабақ ПС-</w:t>
      </w:r>
      <w:r w:rsidRPr="00230667">
        <w:rPr>
          <w:rFonts w:ascii="Times New Roman" w:hAnsi="Times New Roman" w:cs="Times New Roman"/>
          <w:sz w:val="28"/>
          <w:szCs w:val="28"/>
          <w:lang w:val="kk-KZ"/>
        </w:rPr>
        <w:t xml:space="preserve">4. ҚР Мемлекеттік және азаматтық кәсіби қызметтегі  басымдықтар </w:t>
      </w:r>
      <w:r w:rsidRPr="00230667">
        <w:rPr>
          <w:rFonts w:ascii="Times New Roman" w:eastAsia="Calibri" w:hAnsi="Times New Roman" w:cs="Times New Roman"/>
          <w:bCs/>
          <w:sz w:val="28"/>
          <w:szCs w:val="28"/>
          <w:lang w:val="kk-KZ"/>
        </w:rPr>
        <w:t>жүйесі</w:t>
      </w:r>
    </w:p>
    <w:p w14:paraId="5DD1EA1E" w14:textId="77777777" w:rsidR="00230667" w:rsidRPr="00230667" w:rsidRDefault="00230667" w:rsidP="00230667">
      <w:pPr>
        <w:tabs>
          <w:tab w:val="left" w:pos="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eastAsia="ar-SA"/>
        </w:rPr>
        <w:t xml:space="preserve">Сабақтың </w:t>
      </w:r>
      <w:r w:rsidRPr="00230667">
        <w:rPr>
          <w:rFonts w:ascii="Times New Roman" w:hAnsi="Times New Roman" w:cs="Times New Roman"/>
          <w:sz w:val="28"/>
          <w:szCs w:val="28"/>
          <w:lang w:val="kk-KZ"/>
        </w:rPr>
        <w:t xml:space="preserve"> мақсаты – Студенттерге ҚР Мемлекеттік және азаматтық кәсіби қызметтегі  басымдықтар </w:t>
      </w:r>
      <w:r w:rsidRPr="00230667">
        <w:rPr>
          <w:rFonts w:ascii="Times New Roman" w:eastAsia="Calibri" w:hAnsi="Times New Roman" w:cs="Times New Roman"/>
          <w:bCs/>
          <w:sz w:val="28"/>
          <w:szCs w:val="28"/>
          <w:lang w:val="kk-KZ"/>
        </w:rPr>
        <w:t>жүйесі</w:t>
      </w:r>
      <w:r w:rsidRPr="00230667">
        <w:rPr>
          <w:rFonts w:ascii="Times New Roman" w:hAnsi="Times New Roman" w:cs="Times New Roman"/>
          <w:sz w:val="28"/>
          <w:szCs w:val="28"/>
          <w:lang w:val="kk-KZ"/>
        </w:rPr>
        <w:t>н  жан-жақты кешенді түсіндіру</w:t>
      </w:r>
    </w:p>
    <w:p w14:paraId="590F6F6B"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Сұрақтар:</w:t>
      </w:r>
    </w:p>
    <w:p w14:paraId="403232A3" w14:textId="77777777" w:rsidR="00230667" w:rsidRPr="00230667" w:rsidRDefault="00230667" w:rsidP="00230667">
      <w:pPr>
        <w:pStyle w:val="a4"/>
        <w:numPr>
          <w:ilvl w:val="0"/>
          <w:numId w:val="2"/>
        </w:numPr>
        <w:spacing w:after="0" w:line="240" w:lineRule="auto"/>
        <w:jc w:val="both"/>
        <w:rPr>
          <w:rFonts w:ascii="Times New Roman" w:eastAsia="Calibri" w:hAnsi="Times New Roman" w:cs="Times New Roman"/>
          <w:bCs/>
          <w:sz w:val="28"/>
          <w:szCs w:val="28"/>
          <w:lang w:val="kk-KZ"/>
        </w:rPr>
      </w:pPr>
      <w:r w:rsidRPr="00230667">
        <w:rPr>
          <w:rFonts w:ascii="Times New Roman" w:hAnsi="Times New Roman" w:cs="Times New Roman"/>
          <w:sz w:val="28"/>
          <w:szCs w:val="28"/>
          <w:lang w:val="kk-KZ"/>
        </w:rPr>
        <w:t xml:space="preserve">ҚР Мемлекеттік және азаматтық кәсіби қызметтегі  басымдықтар </w:t>
      </w:r>
      <w:r w:rsidRPr="00230667">
        <w:rPr>
          <w:rFonts w:ascii="Times New Roman" w:eastAsia="Calibri" w:hAnsi="Times New Roman" w:cs="Times New Roman"/>
          <w:bCs/>
          <w:sz w:val="28"/>
          <w:szCs w:val="28"/>
          <w:lang w:val="kk-KZ"/>
        </w:rPr>
        <w:t>жүйесі</w:t>
      </w:r>
    </w:p>
    <w:p w14:paraId="60CD7E17" w14:textId="77777777" w:rsidR="00230667" w:rsidRPr="00230667" w:rsidRDefault="00230667" w:rsidP="00230667">
      <w:pPr>
        <w:pStyle w:val="a4"/>
        <w:numPr>
          <w:ilvl w:val="0"/>
          <w:numId w:val="2"/>
        </w:numPr>
        <w:spacing w:after="0"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Мемлекеттік және азаматтық кәсіби қызметтегі  басымдықтар </w:t>
      </w:r>
      <w:r w:rsidRPr="00230667">
        <w:rPr>
          <w:rFonts w:ascii="Times New Roman" w:eastAsia="Calibri" w:hAnsi="Times New Roman" w:cs="Times New Roman"/>
          <w:bCs/>
          <w:sz w:val="28"/>
          <w:szCs w:val="28"/>
          <w:lang w:val="kk-KZ"/>
        </w:rPr>
        <w:t>тиімділігі</w:t>
      </w:r>
    </w:p>
    <w:p w14:paraId="466B2141" w14:textId="77777777" w:rsidR="00230667" w:rsidRPr="00230667" w:rsidRDefault="00230667" w:rsidP="00230667">
      <w:pPr>
        <w:spacing w:after="0" w:line="240" w:lineRule="auto"/>
        <w:ind w:left="709"/>
        <w:jc w:val="both"/>
        <w:rPr>
          <w:rFonts w:ascii="Times New Roman" w:hAnsi="Times New Roman" w:cs="Times New Roman"/>
          <w:sz w:val="28"/>
          <w:szCs w:val="28"/>
          <w:lang w:val="kk-KZ"/>
        </w:rPr>
      </w:pPr>
    </w:p>
    <w:p w14:paraId="16E79FD8"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және Қазақстан Республикасының Сыбайлас жемқорлыққа қарсы стратегиясын іске асыру арқылы іске асырылады.</w:t>
      </w:r>
    </w:p>
    <w:p w14:paraId="4EEBE428"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Іске асыру кезеңінде:</w:t>
      </w:r>
    </w:p>
    <w:p w14:paraId="4A9C9F55"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 мемлекеттік басқару саласындағы заңнаманы жетілдіру;</w:t>
      </w:r>
    </w:p>
    <w:p w14:paraId="759960AF"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 мемлекеттік аппарат қызметінің тиімділігін арттыруды және мемлекеттік қызметшілерді кәсібилендіруді, оның ішінде мемлекеттік жоспарлау жүйесін одан әрі дамыту арқылы қамтамасыз ету;</w:t>
      </w:r>
    </w:p>
    <w:p w14:paraId="181F0D7E"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бизнеске әкімшілік қысымды төмендету мақсатында реттеушілік саясатты дамыту жөнінде шаралар қабылдау;</w:t>
      </w:r>
    </w:p>
    <w:p w14:paraId="7A554E3F"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сот және құқық қорғау жүйесін трансформациялау;</w:t>
      </w:r>
    </w:p>
    <w:p w14:paraId="35A7BEEC"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мемлекеттің сервистік моделін қалыптастыру мен енгізуді жалғастыру жоспарланады.</w:t>
      </w:r>
    </w:p>
    <w:p w14:paraId="7F543D45"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ab/>
        <w:t>Реттеушілік саясатты жетілдіру - бұл құрылымдық реформалар жүргізудегі басым бағыт, өйткені бұл сала экономикалық өсудің драйвері болып табылады. Оның табысты дамуының арқасында бизнес субъектілерінің белсенділігі, тиісінше, жұмыспен қамтылу деңгейі мен еңбек өнімділігі артады.</w:t>
      </w:r>
    </w:p>
    <w:p w14:paraId="5DBF8297"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p>
    <w:p w14:paraId="1701C4E2"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Қолданыстағы мемлекеттік басқару жүйесі тыныс-тіршіліктің барлық саласын заңнамалық деңгейде егжей-тегжейлі реттеуге құрылған. Бұл ретте қадағалаушы органдар тарапынан шамадан тыс бақылау бизнеске әкімшілік қысым жасайды. Бизнеске міндетті талаптарды белгілейтін нормативтік құқықтық актілердегі ескірген ережелердің елеулі саны жеке назар аударуға тұрарлық.</w:t>
      </w:r>
    </w:p>
    <w:p w14:paraId="39EAC667"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lastRenderedPageBreak/>
        <w:t xml:space="preserve">      Осыған байланысты бүгінде бизнес қана емес, тұтас қоғам да мемлекеттік реттеудің түсінікті, болжамды және жылдам процесін талап етеді.</w:t>
      </w:r>
    </w:p>
    <w:p w14:paraId="7ECA2F03"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Мемлекеттік органдардың сервистік бағдарланған тәсілін қамтамасыз ету мақсатында сенім, еркіндік пен бәсекелестікті кеңейту, реттеушілік қысымды төмендету қағидаттарына негізделген мемлекеттік реттеу тетіктерін құру, сондай-ақ бизнес үшін заңнаманың тұрақтылығын қамтамасыз ету қажет.</w:t>
      </w:r>
    </w:p>
    <w:p w14:paraId="2D7A7EE0"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Осы реформаны табысты түрде іске асыру үшін одан әрі қайта реттеу және бақылау-қадағалау функцияларын қысқарту мақсатында талаптар мен стандарттарға түгендеу жүргізу талап етіледі. Реттеушілік саясатта басты назар мониторингке, профилактикалық зерттеп-қарауға, консультация беруге, сондай- ақ тәуекелдерді басқару жүйесін автоматтандыру мен цифрландыруға аударылуға тиіс.</w:t>
      </w:r>
    </w:p>
    <w:p w14:paraId="4F6229B8"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Сонымен қатар заңнаманың процесті бақылайтын артық нормаларын алып тастау үшін мемлекеттік реттеу саласын оңтайландыратын салалық стандарттарды қабылдаған жөн. Қазақстанда "жұмсақ құқық" құралдарын қолдану заңнаманың халыққа қызмет көрсету сапасын емес, процесін бақылайтын артық нормаларының орнына салалық стандарттар қабылданатын "реттеуші гильотина" құралын енгізудің шарты болады, бұл сонымен бір мезгілде мемлекеттік реттеу саласын оңтайландырады.</w:t>
      </w:r>
    </w:p>
    <w:p w14:paraId="03E76997"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"Ақылды реттеуге" көшу шеңберінде нормативтік құқықтық актілердің жобаларын сараптау және реттеушілік әсерді талдау тетіктерін жетілдірген жөн. Тиісінше, осындай тәсіл қабылданған соң сыбайлас жемқорлық үшін жағдайлар азаяды.</w:t>
      </w:r>
    </w:p>
    <w:p w14:paraId="5FCA6EFD" w14:textId="77777777" w:rsidR="00230667" w:rsidRPr="00230667" w:rsidRDefault="00230667" w:rsidP="00230667">
      <w:pPr>
        <w:tabs>
          <w:tab w:val="left" w:pos="1380"/>
        </w:tabs>
        <w:spacing w:line="240" w:lineRule="auto"/>
        <w:jc w:val="both"/>
        <w:rPr>
          <w:rFonts w:ascii="Times New Roman" w:hAnsi="Times New Roman" w:cs="Times New Roman"/>
          <w:sz w:val="28"/>
          <w:szCs w:val="28"/>
          <w:lang w:val="kk-KZ"/>
        </w:rPr>
      </w:pPr>
      <w:r w:rsidRPr="00230667">
        <w:rPr>
          <w:rFonts w:ascii="Times New Roman" w:hAnsi="Times New Roman" w:cs="Times New Roman"/>
          <w:sz w:val="28"/>
          <w:szCs w:val="28"/>
          <w:lang w:val="kk-KZ"/>
        </w:rPr>
        <w:t xml:space="preserve">      Бұл ретте бақылау-қадағалау органдары қызметінің тиімділігін бағалау азаматтардың сенім деңгейін өлшеу негізінде жүзеге асырылуға тиіс.</w:t>
      </w:r>
    </w:p>
    <w:p w14:paraId="3E159EFD" w14:textId="722BAC75" w:rsidR="00F676CB" w:rsidRPr="00230667" w:rsidRDefault="00230667" w:rsidP="00230667">
      <w:pPr>
        <w:tabs>
          <w:tab w:val="left" w:pos="1380"/>
        </w:tabs>
        <w:spacing w:line="240" w:lineRule="auto"/>
        <w:jc w:val="both"/>
        <w:rPr>
          <w:lang w:val="kk-KZ"/>
        </w:rPr>
      </w:pPr>
      <w:r w:rsidRPr="00230667">
        <w:rPr>
          <w:rFonts w:ascii="Times New Roman" w:hAnsi="Times New Roman" w:cs="Times New Roman"/>
          <w:sz w:val="28"/>
          <w:szCs w:val="28"/>
          <w:lang w:val="kk-KZ"/>
        </w:rPr>
        <w:t xml:space="preserve">      Бизнестің жүргізілуін одан әрі жеңілдету мақсатында жаңа міндеттемелерді енгізу кезінде әкімшілік шектеулерді елеулі түрде жоюды көздейтін "екеудің орнына бір" немесе "көптің орнына бір" тетігін енгізу қажет.</w:t>
      </w:r>
    </w:p>
    <w:p w14:paraId="6B675AB8" w14:textId="77777777" w:rsidR="00F676CB" w:rsidRPr="00B644B7" w:rsidRDefault="00F676CB" w:rsidP="00F676CB">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77102A98" w14:textId="77777777" w:rsidR="00B644B7" w:rsidRPr="00B644B7" w:rsidRDefault="00000000" w:rsidP="00F676CB">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423EFCD5"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05765BB6"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28A910E9"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8FA9288"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FD46E15"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538FED13"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5386DCC0"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77CF8C56"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7047B03B"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0940C458" w14:textId="77777777" w:rsidR="00F676CB" w:rsidRPr="00B644B7" w:rsidRDefault="00F676CB" w:rsidP="00F676CB">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14B90FA8" w14:textId="77777777" w:rsidR="00F676CB" w:rsidRPr="00B644B7" w:rsidRDefault="00F676CB" w:rsidP="00F676CB">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1A9A4F8A"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2CEA1AC1" w14:textId="77777777" w:rsidR="00F676CB" w:rsidRPr="00B644B7" w:rsidRDefault="00F676CB" w:rsidP="00F676CB">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2C112BBE"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29C7D265"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71DF3345"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1ABEE251"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27FD07D5"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31223804" w14:textId="77777777" w:rsidR="00F676CB" w:rsidRPr="00B644B7" w:rsidRDefault="00F676CB" w:rsidP="00F676CB">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08CBCFCB"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DEF4629" w14:textId="77777777" w:rsidR="00F676CB" w:rsidRPr="00B644B7" w:rsidRDefault="00F676CB" w:rsidP="00F676CB">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2F635B34"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1AE983C"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7212EE11"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5B43EBD3" w14:textId="77777777" w:rsidR="00F676CB" w:rsidRPr="00B644B7" w:rsidRDefault="00F676CB" w:rsidP="00F676C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7BADBFC" w14:textId="77777777" w:rsidR="00F676CB" w:rsidRPr="00B644B7" w:rsidRDefault="00F676CB" w:rsidP="00F676CB">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369646B0" w14:textId="77777777" w:rsidR="00F676CB" w:rsidRPr="00B644B7" w:rsidRDefault="00F676CB" w:rsidP="00F676CB">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3E22963E" w14:textId="77777777" w:rsidR="00F676CB" w:rsidRPr="00B644B7" w:rsidRDefault="00F676CB" w:rsidP="00F676CB">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4FEAAD3A" w14:textId="77777777" w:rsidR="00F676CB" w:rsidRPr="00B644B7" w:rsidRDefault="00F676CB" w:rsidP="00F676CB">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90468B4" w14:textId="77777777" w:rsidR="00F676CB" w:rsidRPr="00B644B7" w:rsidRDefault="00F676CB" w:rsidP="00F676C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3931AB0A" w14:textId="77777777" w:rsidR="00F676CB" w:rsidRPr="00B644B7" w:rsidRDefault="00F676CB" w:rsidP="00F676C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17B7CF8" w14:textId="77777777" w:rsidR="00F676CB" w:rsidRPr="00B644B7" w:rsidRDefault="00F676CB" w:rsidP="00F676C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97603DF" w14:textId="77777777" w:rsidR="00F676CB" w:rsidRPr="00B644B7" w:rsidRDefault="00F676CB" w:rsidP="00F676CB">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7F7F4A50" w14:textId="77777777" w:rsidR="00F676CB" w:rsidRPr="00B644B7" w:rsidRDefault="00F676CB" w:rsidP="00F676CB">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5152EA21" w14:textId="77777777" w:rsidR="00F676CB" w:rsidRPr="00B644B7" w:rsidRDefault="00F676CB" w:rsidP="00F676CB">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74ECD29F" w14:textId="77777777" w:rsidR="00F676CB" w:rsidRPr="00B644B7" w:rsidRDefault="00F676CB" w:rsidP="00F676CB">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3C590769" w14:textId="77777777" w:rsidR="00F676CB" w:rsidRPr="00B644B7" w:rsidRDefault="00F676CB" w:rsidP="00F676CB">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3E7E257B" w14:textId="77777777" w:rsidR="00F676CB" w:rsidRPr="00B644B7" w:rsidRDefault="00F676CB" w:rsidP="00F676CB">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870AD76" w14:textId="77777777" w:rsidR="00F676CB" w:rsidRPr="00B644B7" w:rsidRDefault="00F676CB" w:rsidP="00F676CB">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1DAF8AF7" w14:textId="77777777" w:rsidR="00F676CB" w:rsidRPr="00F676CB" w:rsidRDefault="00F676CB" w:rsidP="00F676CB">
      <w:pPr>
        <w:rPr>
          <w:lang w:val="kk-KZ"/>
        </w:rPr>
      </w:pPr>
    </w:p>
    <w:sectPr w:rsidR="00F676CB" w:rsidRPr="00F67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79F5"/>
    <w:multiLevelType w:val="hybridMultilevel"/>
    <w:tmpl w:val="0EECE750"/>
    <w:lvl w:ilvl="0" w:tplc="E786C2C8">
      <w:start w:val="1"/>
      <w:numFmt w:val="decimal"/>
      <w:lvlText w:val="%1."/>
      <w:lvlJc w:val="left"/>
      <w:pPr>
        <w:ind w:left="1069" w:hanging="360"/>
      </w:pPr>
      <w:rPr>
        <w:rFonts w:eastAsiaTheme="minorHAns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706712574">
    <w:abstractNumId w:val="1"/>
  </w:num>
  <w:num w:numId="2" w16cid:durableId="2089183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D"/>
    <w:rsid w:val="00230667"/>
    <w:rsid w:val="005A1E4D"/>
    <w:rsid w:val="00EF6081"/>
    <w:rsid w:val="00F6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012EB-24D7-4603-AE41-C0418269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6CB"/>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230667"/>
  </w:style>
  <w:style w:type="paragraph" w:styleId="a4">
    <w:name w:val="List Paragraph"/>
    <w:aliases w:val="без абзаца,маркированный,ПАРАГРАФ,List Paragraph"/>
    <w:basedOn w:val="a"/>
    <w:link w:val="a3"/>
    <w:uiPriority w:val="34"/>
    <w:qFormat/>
    <w:rsid w:val="00230667"/>
    <w:pPr>
      <w:spacing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2022-12-15T15:41:00Z</dcterms:created>
  <dcterms:modified xsi:type="dcterms:W3CDTF">2022-12-16T04:25:00Z</dcterms:modified>
</cp:coreProperties>
</file>